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D8" w:rsidRDefault="00AE3C34" w:rsidP="00AE3C34">
      <w:pPr>
        <w:rPr>
          <w:b/>
          <w:color w:val="1F497D" w:themeColor="text2"/>
          <w:sz w:val="28"/>
          <w:szCs w:val="28"/>
          <w:lang w:val="en-US"/>
        </w:rPr>
      </w:pPr>
      <w:r>
        <w:rPr>
          <w:b/>
          <w:color w:val="1F497D" w:themeColor="text2"/>
          <w:sz w:val="28"/>
          <w:szCs w:val="28"/>
          <w:lang w:val="en-US"/>
        </w:rPr>
        <w:tab/>
      </w:r>
      <w:r>
        <w:rPr>
          <w:b/>
          <w:color w:val="1F497D" w:themeColor="text2"/>
          <w:sz w:val="28"/>
          <w:szCs w:val="28"/>
          <w:lang w:val="en-US"/>
        </w:rPr>
        <w:tab/>
      </w:r>
      <w:r>
        <w:rPr>
          <w:b/>
          <w:color w:val="1F497D" w:themeColor="text2"/>
          <w:sz w:val="28"/>
          <w:szCs w:val="28"/>
          <w:lang w:val="en-US"/>
        </w:rPr>
        <w:tab/>
      </w:r>
      <w:r w:rsidR="00346798">
        <w:rPr>
          <w:b/>
          <w:color w:val="1F497D" w:themeColor="text2"/>
          <w:sz w:val="28"/>
          <w:szCs w:val="28"/>
          <w:lang w:val="en-US"/>
        </w:rPr>
        <w:t xml:space="preserve"> </w:t>
      </w:r>
      <w:r w:rsidR="00BA17C7" w:rsidRPr="00BA17C7">
        <w:rPr>
          <w:b/>
          <w:noProof/>
          <w:color w:val="1F497D" w:themeColor="text2"/>
          <w:sz w:val="28"/>
          <w:szCs w:val="28"/>
          <w:lang w:val="en-GB" w:eastAsia="en-GB"/>
        </w:rPr>
        <w:drawing>
          <wp:inline distT="0" distB="0" distL="0" distR="0">
            <wp:extent cx="2370467" cy="726522"/>
            <wp:effectExtent l="19050" t="0" r="0" b="0"/>
            <wp:docPr id="10" name="Εικόνα 5" descr="Αποτέλεσμα εικόνας για logo european economic and social commit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Αποτέλεσμα εικόνας για logo european economic and social committe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95" cy="726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6798">
        <w:rPr>
          <w:b/>
          <w:color w:val="1F497D" w:themeColor="text2"/>
          <w:sz w:val="28"/>
          <w:szCs w:val="28"/>
          <w:lang w:val="en-US"/>
        </w:rPr>
        <w:t xml:space="preserve">                                </w:t>
      </w:r>
      <w:r w:rsidR="00BA17C7">
        <w:rPr>
          <w:b/>
          <w:color w:val="1F497D" w:themeColor="text2"/>
          <w:sz w:val="28"/>
          <w:szCs w:val="28"/>
          <w:lang w:val="en-US"/>
        </w:rPr>
        <w:t xml:space="preserve">                                                                              </w:t>
      </w:r>
    </w:p>
    <w:p w:rsidR="00BE31D8" w:rsidRDefault="007376D1" w:rsidP="0048058F">
      <w:pPr>
        <w:rPr>
          <w:b/>
          <w:color w:val="1F497D" w:themeColor="text2"/>
          <w:sz w:val="28"/>
          <w:szCs w:val="28"/>
          <w:lang w:val="en-US"/>
        </w:rPr>
      </w:pPr>
      <w:r w:rsidRPr="00BA17C7">
        <w:rPr>
          <w:b/>
          <w:noProof/>
          <w:color w:val="1F497D" w:themeColor="text2"/>
          <w:sz w:val="28"/>
          <w:szCs w:val="28"/>
          <w:lang w:val="en-GB" w:eastAsia="en-GB"/>
        </w:rPr>
        <w:drawing>
          <wp:inline distT="0" distB="0" distL="0" distR="0">
            <wp:extent cx="831208" cy="828136"/>
            <wp:effectExtent l="19050" t="0" r="6992" b="0"/>
            <wp:docPr id="1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61" cy="828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3C3E">
        <w:rPr>
          <w:b/>
          <w:color w:val="1F497D" w:themeColor="text2"/>
          <w:sz w:val="28"/>
          <w:szCs w:val="28"/>
          <w:lang w:val="en-US"/>
        </w:rPr>
        <w:t xml:space="preserve">                                                                              </w:t>
      </w:r>
      <w:r w:rsidRPr="00BA17C7">
        <w:rPr>
          <w:b/>
          <w:noProof/>
          <w:color w:val="1F497D" w:themeColor="text2"/>
          <w:sz w:val="28"/>
          <w:szCs w:val="28"/>
          <w:lang w:val="en-GB" w:eastAsia="en-GB"/>
        </w:rPr>
        <w:drawing>
          <wp:inline distT="0" distB="0" distL="0" distR="0">
            <wp:extent cx="1164491" cy="560717"/>
            <wp:effectExtent l="19050" t="0" r="0" b="0"/>
            <wp:docPr id="16" name="Εικόνα 2" descr="ESIF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3" name="Picture 1" descr="ESIF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94" cy="56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554" w:rsidRDefault="00A71554" w:rsidP="002D13C5">
      <w:pPr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D6E90" w:rsidRDefault="005D6E90" w:rsidP="005D6E90">
      <w:pPr>
        <w:spacing w:after="0" w:line="240" w:lineRule="auto"/>
        <w:ind w:left="1440" w:firstLine="720"/>
        <w:rPr>
          <w:rFonts w:cstheme="minorHAnsi"/>
          <w:b/>
          <w:bCs/>
          <w:color w:val="C0504D" w:themeColor="accent2"/>
          <w:lang w:val="en-US"/>
        </w:rPr>
      </w:pPr>
    </w:p>
    <w:p w:rsidR="00A36330" w:rsidRPr="00E37D06" w:rsidRDefault="00E37D06" w:rsidP="00E37D06">
      <w:pPr>
        <w:spacing w:after="0" w:line="240" w:lineRule="auto"/>
        <w:ind w:left="2160" w:firstLine="720"/>
        <w:rPr>
          <w:rFonts w:cstheme="minorHAnsi"/>
          <w:b/>
          <w:bCs/>
          <w:color w:val="4F81BD" w:themeColor="accent1"/>
          <w:sz w:val="28"/>
          <w:szCs w:val="28"/>
          <w:lang w:val="en-US"/>
        </w:rPr>
      </w:pPr>
      <w:r>
        <w:rPr>
          <w:rFonts w:cstheme="minorHAnsi"/>
          <w:b/>
          <w:bCs/>
          <w:color w:val="4F81BD" w:themeColor="accent1"/>
          <w:sz w:val="28"/>
          <w:szCs w:val="28"/>
          <w:lang w:val="en-US"/>
        </w:rPr>
        <w:t xml:space="preserve"> </w:t>
      </w:r>
      <w:r w:rsidRPr="00E37D06">
        <w:rPr>
          <w:rFonts w:cstheme="minorHAnsi"/>
          <w:b/>
          <w:bCs/>
          <w:color w:val="4F81BD" w:themeColor="accent1"/>
          <w:sz w:val="28"/>
          <w:szCs w:val="28"/>
          <w:lang w:val="en-US"/>
        </w:rPr>
        <w:t>Press release</w:t>
      </w:r>
    </w:p>
    <w:p w:rsidR="00A36330" w:rsidRDefault="00A36330" w:rsidP="005D6E90">
      <w:pPr>
        <w:spacing w:after="0" w:line="240" w:lineRule="auto"/>
        <w:ind w:left="1440" w:firstLine="720"/>
        <w:rPr>
          <w:rFonts w:cstheme="minorHAnsi"/>
          <w:b/>
          <w:bCs/>
          <w:color w:val="C0504D" w:themeColor="accent2"/>
          <w:lang w:val="en-US"/>
        </w:rPr>
      </w:pPr>
    </w:p>
    <w:p w:rsidR="00A36330" w:rsidRPr="00E37D06" w:rsidRDefault="00A36330" w:rsidP="00A36330">
      <w:pPr>
        <w:spacing w:after="0" w:line="240" w:lineRule="auto"/>
        <w:jc w:val="center"/>
        <w:rPr>
          <w:rFonts w:cstheme="minorHAnsi"/>
          <w:b/>
          <w:bCs/>
          <w:color w:val="C00000"/>
          <w:sz w:val="28"/>
          <w:szCs w:val="28"/>
          <w:lang w:val="en-US"/>
        </w:rPr>
      </w:pPr>
      <w:r w:rsidRPr="00E37D06">
        <w:rPr>
          <w:rFonts w:cstheme="minorHAnsi"/>
          <w:b/>
          <w:bCs/>
          <w:color w:val="C00000"/>
          <w:sz w:val="28"/>
          <w:szCs w:val="28"/>
          <w:lang w:val="en-US"/>
        </w:rPr>
        <w:t>Are European Policies suitable to help doing business on Islands?</w:t>
      </w:r>
    </w:p>
    <w:p w:rsidR="00A36330" w:rsidRPr="00B96E14" w:rsidRDefault="00A36330" w:rsidP="00A36330">
      <w:pPr>
        <w:spacing w:after="0"/>
        <w:jc w:val="center"/>
        <w:rPr>
          <w:rFonts w:cstheme="minorHAnsi"/>
          <w:b/>
          <w:iCs/>
          <w:caps/>
          <w:spacing w:val="20"/>
          <w:sz w:val="32"/>
          <w:szCs w:val="32"/>
          <w:lang w:val="en-GB"/>
        </w:rPr>
      </w:pPr>
    </w:p>
    <w:p w:rsidR="00A36330" w:rsidRPr="00B96E14" w:rsidRDefault="00A36330" w:rsidP="00A36330">
      <w:pPr>
        <w:spacing w:after="0" w:line="240" w:lineRule="auto"/>
        <w:jc w:val="center"/>
        <w:rPr>
          <w:rFonts w:cstheme="minorHAnsi"/>
          <w:b/>
          <w:bCs/>
          <w:color w:val="003366"/>
          <w:sz w:val="24"/>
          <w:szCs w:val="24"/>
          <w:lang w:val="en-US"/>
        </w:rPr>
      </w:pPr>
    </w:p>
    <w:p w:rsidR="00637FCD" w:rsidRPr="00E37D06" w:rsidRDefault="00A36330" w:rsidP="00E37D06">
      <w:pPr>
        <w:jc w:val="both"/>
        <w:rPr>
          <w:rFonts w:eastAsia="Times New Roman"/>
          <w:color w:val="4F81BD" w:themeColor="accent1"/>
          <w:spacing w:val="15"/>
          <w:sz w:val="24"/>
          <w:szCs w:val="24"/>
          <w:lang w:val="en-GB"/>
        </w:rPr>
      </w:pPr>
      <w:r w:rsidRPr="00E37D06">
        <w:rPr>
          <w:color w:val="4F81BD" w:themeColor="accent1"/>
          <w:lang w:val="en-US"/>
        </w:rPr>
        <w:t xml:space="preserve">A Public Hearing </w:t>
      </w:r>
      <w:r w:rsidR="00E37D06" w:rsidRPr="00E37D06">
        <w:rPr>
          <w:color w:val="4F81BD" w:themeColor="accent1"/>
          <w:lang w:val="en-US"/>
        </w:rPr>
        <w:t xml:space="preserve">was </w:t>
      </w:r>
      <w:r w:rsidRPr="00E37D06">
        <w:rPr>
          <w:color w:val="4F81BD" w:themeColor="accent1"/>
          <w:lang w:val="en-US"/>
        </w:rPr>
        <w:t>organized</w:t>
      </w:r>
      <w:r w:rsidR="00205AAC">
        <w:rPr>
          <w:color w:val="4F81BD" w:themeColor="accent1"/>
          <w:lang w:val="en-US"/>
        </w:rPr>
        <w:t xml:space="preserve"> in Brussels</w:t>
      </w:r>
      <w:r w:rsidRPr="00E37D06">
        <w:rPr>
          <w:color w:val="4F81BD" w:themeColor="accent1"/>
          <w:lang w:val="en-US"/>
        </w:rPr>
        <w:t xml:space="preserve"> by the</w:t>
      </w:r>
      <w:r w:rsidR="00E37D06" w:rsidRPr="00E37D06">
        <w:rPr>
          <w:color w:val="4F81BD" w:themeColor="accent1"/>
          <w:lang w:val="en-US"/>
        </w:rPr>
        <w:t xml:space="preserve"> </w:t>
      </w:r>
      <w:r w:rsidRPr="00E37D06">
        <w:rPr>
          <w:color w:val="4F81BD" w:themeColor="accent1"/>
          <w:lang w:val="en-US"/>
        </w:rPr>
        <w:t>Network of the Insular Chambers of Commerce and Industry of the EU (INSULEUR)</w:t>
      </w:r>
      <w:r w:rsidR="00E37D06" w:rsidRPr="00E37D06">
        <w:rPr>
          <w:color w:val="4F81BD" w:themeColor="accent1"/>
          <w:lang w:val="en-US"/>
        </w:rPr>
        <w:t xml:space="preserve"> </w:t>
      </w:r>
      <w:r w:rsidRPr="00E37D06">
        <w:rPr>
          <w:color w:val="4F81BD" w:themeColor="accent1"/>
          <w:lang w:val="en-US"/>
        </w:rPr>
        <w:t>in partnership with the European Economic and Social Committee</w:t>
      </w:r>
      <w:r w:rsidR="00F46C9B" w:rsidRPr="00E37D06">
        <w:rPr>
          <w:color w:val="4F81BD" w:themeColor="accent1"/>
          <w:lang w:val="en-US"/>
        </w:rPr>
        <w:t xml:space="preserve"> (EESC) and the cooperation of European Small Islands Federation (ESIN)</w:t>
      </w:r>
      <w:r w:rsidR="00E37D06" w:rsidRPr="00E37D06">
        <w:rPr>
          <w:color w:val="4F81BD" w:themeColor="accent1"/>
          <w:lang w:val="en-US"/>
        </w:rPr>
        <w:t xml:space="preserve">, on </w:t>
      </w:r>
      <w:r w:rsidRPr="00E37D06">
        <w:rPr>
          <w:rFonts w:eastAsia="Times New Roman"/>
          <w:color w:val="4F81BD" w:themeColor="accent1"/>
          <w:spacing w:val="15"/>
          <w:lang w:val="en-GB"/>
        </w:rPr>
        <w:t>Friday, April 5, 2019</w:t>
      </w:r>
      <w:r w:rsidR="00E37D06" w:rsidRPr="00E37D06">
        <w:rPr>
          <w:rFonts w:eastAsia="Times New Roman"/>
          <w:color w:val="4F81BD" w:themeColor="accent1"/>
          <w:spacing w:val="15"/>
          <w:sz w:val="24"/>
          <w:szCs w:val="24"/>
          <w:lang w:val="en-GB"/>
        </w:rPr>
        <w:t>.</w:t>
      </w:r>
    </w:p>
    <w:p w:rsidR="00F46C9B" w:rsidRPr="00F46C9B" w:rsidRDefault="00F46C9B" w:rsidP="00F46C9B">
      <w:pPr>
        <w:jc w:val="both"/>
        <w:rPr>
          <w:color w:val="0070C0"/>
          <w:lang w:val="en-US"/>
        </w:rPr>
      </w:pPr>
      <w:r w:rsidRPr="00F46C9B">
        <w:rPr>
          <w:color w:val="0070C0"/>
          <w:lang w:val="en-US"/>
        </w:rPr>
        <w:t xml:space="preserve">This Public Hearing </w:t>
      </w:r>
      <w:r w:rsidR="00E37D06">
        <w:rPr>
          <w:color w:val="0070C0"/>
          <w:lang w:val="en-US"/>
        </w:rPr>
        <w:t>was</w:t>
      </w:r>
      <w:r w:rsidRPr="00F46C9B">
        <w:rPr>
          <w:color w:val="0070C0"/>
          <w:lang w:val="en-US"/>
        </w:rPr>
        <w:t xml:space="preserve"> a follow-up of the “Smart Island” and “Inclusive Island” initiatives adopted by the EESC and the opinion on “Entrepreneurship on Islands: contributing towar</w:t>
      </w:r>
      <w:r w:rsidR="00AB01B9">
        <w:rPr>
          <w:color w:val="0070C0"/>
          <w:lang w:val="en-US"/>
        </w:rPr>
        <w:t xml:space="preserve">ds territorial cohesion”, </w:t>
      </w:r>
      <w:r w:rsidRPr="00F46C9B">
        <w:rPr>
          <w:color w:val="0070C0"/>
          <w:lang w:val="en-US"/>
        </w:rPr>
        <w:t xml:space="preserve">adopted by the Committee of Regions. </w:t>
      </w:r>
    </w:p>
    <w:p w:rsidR="00F46C9B" w:rsidRPr="001C5DC9" w:rsidRDefault="00F46C9B" w:rsidP="00F46C9B">
      <w:pPr>
        <w:jc w:val="both"/>
        <w:rPr>
          <w:color w:val="0070C0"/>
          <w:lang w:val="en-US"/>
        </w:rPr>
      </w:pPr>
      <w:r w:rsidRPr="001C5DC9">
        <w:rPr>
          <w:color w:val="0070C0"/>
          <w:lang w:val="en-US"/>
        </w:rPr>
        <w:t xml:space="preserve">The </w:t>
      </w:r>
      <w:r w:rsidR="00E37D06">
        <w:rPr>
          <w:color w:val="0070C0"/>
          <w:lang w:val="en-US"/>
        </w:rPr>
        <w:t>discussions</w:t>
      </w:r>
      <w:r w:rsidRPr="001C5DC9">
        <w:rPr>
          <w:color w:val="0070C0"/>
          <w:lang w:val="en-US"/>
        </w:rPr>
        <w:t xml:space="preserve"> examine</w:t>
      </w:r>
      <w:r w:rsidR="00E37D06">
        <w:rPr>
          <w:color w:val="0070C0"/>
          <w:lang w:val="en-US"/>
        </w:rPr>
        <w:t>d</w:t>
      </w:r>
      <w:r w:rsidRPr="001C5DC9">
        <w:rPr>
          <w:color w:val="0070C0"/>
          <w:lang w:val="en-US"/>
        </w:rPr>
        <w:t xml:space="preserve"> if existing policies and tools to support SMEs </w:t>
      </w:r>
      <w:r w:rsidR="00E37D06">
        <w:rPr>
          <w:color w:val="0070C0"/>
          <w:lang w:val="en-US"/>
        </w:rPr>
        <w:t>were</w:t>
      </w:r>
      <w:r w:rsidRPr="001C5DC9">
        <w:rPr>
          <w:color w:val="0070C0"/>
          <w:lang w:val="en-US"/>
        </w:rPr>
        <w:t xml:space="preserve"> sufficient for insular SMEs or some new tools or mechanisms, mentioned also in the opinions, </w:t>
      </w:r>
      <w:r w:rsidR="00E37D06">
        <w:rPr>
          <w:color w:val="0070C0"/>
          <w:lang w:val="en-US"/>
        </w:rPr>
        <w:t>are</w:t>
      </w:r>
      <w:r w:rsidRPr="001C5DC9">
        <w:rPr>
          <w:color w:val="0070C0"/>
          <w:lang w:val="en-US"/>
        </w:rPr>
        <w:t xml:space="preserve"> needed to help these companies to tackle obstacles and participate on an equal foot in the integration process and assure therefore </w:t>
      </w:r>
      <w:r w:rsidRPr="001C5DC9">
        <w:rPr>
          <w:i/>
          <w:color w:val="0070C0"/>
          <w:lang w:val="en-US"/>
        </w:rPr>
        <w:t>a level playing field</w:t>
      </w:r>
      <w:r w:rsidRPr="001C5DC9">
        <w:rPr>
          <w:color w:val="0070C0"/>
          <w:lang w:val="en-US"/>
        </w:rPr>
        <w:t>.</w:t>
      </w:r>
    </w:p>
    <w:p w:rsidR="00F46C9B" w:rsidRPr="00F46C9B" w:rsidRDefault="00E37D06" w:rsidP="00E37D06">
      <w:pPr>
        <w:jc w:val="both"/>
        <w:rPr>
          <w:rFonts w:cstheme="minorHAnsi"/>
          <w:b/>
          <w:color w:val="0070C0"/>
          <w:lang w:val="en-US"/>
        </w:rPr>
      </w:pPr>
      <w:r>
        <w:rPr>
          <w:rFonts w:cstheme="minorHAnsi"/>
          <w:color w:val="0070C0"/>
          <w:lang w:val="en-GB"/>
        </w:rPr>
        <w:t>It</w:t>
      </w:r>
      <w:r w:rsidR="00F46C9B" w:rsidRPr="00F46C9B">
        <w:rPr>
          <w:rFonts w:cstheme="minorHAnsi"/>
          <w:color w:val="0070C0"/>
          <w:lang w:val="en-GB"/>
        </w:rPr>
        <w:t xml:space="preserve"> focus</w:t>
      </w:r>
      <w:r>
        <w:rPr>
          <w:rFonts w:cstheme="minorHAnsi"/>
          <w:color w:val="0070C0"/>
          <w:lang w:val="en-GB"/>
        </w:rPr>
        <w:t>ed</w:t>
      </w:r>
      <w:r w:rsidR="00F46C9B" w:rsidRPr="00F46C9B">
        <w:rPr>
          <w:rFonts w:cstheme="minorHAnsi"/>
          <w:color w:val="0070C0"/>
          <w:lang w:val="en-GB"/>
        </w:rPr>
        <w:t xml:space="preserve"> on the specific barriers and obstacles of insular SMEs and examine</w:t>
      </w:r>
      <w:r>
        <w:rPr>
          <w:rFonts w:cstheme="minorHAnsi"/>
          <w:color w:val="0070C0"/>
          <w:lang w:val="en-GB"/>
        </w:rPr>
        <w:t>d</w:t>
      </w:r>
      <w:r w:rsidR="00F46C9B" w:rsidRPr="00F46C9B">
        <w:rPr>
          <w:rFonts w:cstheme="minorHAnsi"/>
          <w:color w:val="0070C0"/>
          <w:lang w:val="en-GB"/>
        </w:rPr>
        <w:t xml:space="preserve"> if the existing policies European Policies meet the needs of insular SMEs. Special attention </w:t>
      </w:r>
      <w:r>
        <w:rPr>
          <w:rFonts w:cstheme="minorHAnsi"/>
          <w:color w:val="0070C0"/>
          <w:lang w:val="en-GB"/>
        </w:rPr>
        <w:t xml:space="preserve">was </w:t>
      </w:r>
      <w:r w:rsidR="00F46C9B" w:rsidRPr="00F46C9B">
        <w:rPr>
          <w:rFonts w:cstheme="minorHAnsi"/>
          <w:color w:val="0070C0"/>
          <w:lang w:val="en-GB"/>
        </w:rPr>
        <w:t xml:space="preserve">given to the following policies: </w:t>
      </w:r>
      <w:r w:rsidR="00F46C9B" w:rsidRPr="00F46C9B">
        <w:rPr>
          <w:rFonts w:cstheme="minorHAnsi"/>
          <w:b/>
          <w:color w:val="0070C0"/>
          <w:shd w:val="clear" w:color="auto" w:fill="FFFFFF"/>
          <w:lang w:val="en-US"/>
        </w:rPr>
        <w:t>Cohesion Policy</w:t>
      </w:r>
      <w:r>
        <w:rPr>
          <w:rFonts w:cstheme="minorHAnsi"/>
          <w:b/>
          <w:color w:val="0070C0"/>
          <w:shd w:val="clear" w:color="auto" w:fill="FFFFFF"/>
          <w:lang w:val="en-US"/>
        </w:rPr>
        <w:t xml:space="preserve">, </w:t>
      </w:r>
      <w:r w:rsidR="00F46C9B" w:rsidRPr="00F46C9B">
        <w:rPr>
          <w:rFonts w:cstheme="minorHAnsi"/>
          <w:b/>
          <w:bCs/>
          <w:color w:val="0070C0"/>
          <w:lang w:val="en-GB"/>
        </w:rPr>
        <w:t>State Aid rules: exemptions</w:t>
      </w:r>
      <w:r>
        <w:rPr>
          <w:rFonts w:cstheme="minorHAnsi"/>
          <w:b/>
          <w:bCs/>
          <w:color w:val="0070C0"/>
          <w:lang w:val="en-GB"/>
        </w:rPr>
        <w:t xml:space="preserve">, </w:t>
      </w:r>
      <w:r w:rsidR="005D22FD">
        <w:rPr>
          <w:rFonts w:cstheme="minorHAnsi"/>
          <w:b/>
          <w:bCs/>
          <w:color w:val="0070C0"/>
          <w:lang w:val="en-GB"/>
        </w:rPr>
        <w:t xml:space="preserve">Access to markets, </w:t>
      </w:r>
      <w:r>
        <w:rPr>
          <w:rFonts w:cstheme="minorHAnsi"/>
          <w:b/>
          <w:bCs/>
          <w:color w:val="0070C0"/>
          <w:lang w:val="en-GB"/>
        </w:rPr>
        <w:t>Taxation policy and reduced VAT rates for Islands, t</w:t>
      </w:r>
      <w:proofErr w:type="spellStart"/>
      <w:r w:rsidR="003229B5">
        <w:rPr>
          <w:rFonts w:cstheme="minorHAnsi"/>
          <w:b/>
          <w:color w:val="0070C0"/>
          <w:lang w:val="en-US"/>
        </w:rPr>
        <w:t>ransport</w:t>
      </w:r>
      <w:proofErr w:type="spellEnd"/>
      <w:r w:rsidR="003229B5">
        <w:rPr>
          <w:rFonts w:cstheme="minorHAnsi"/>
          <w:b/>
          <w:color w:val="0070C0"/>
          <w:lang w:val="en-US"/>
        </w:rPr>
        <w:t xml:space="preserve"> and accessibility</w:t>
      </w:r>
      <w:r>
        <w:rPr>
          <w:rFonts w:cstheme="minorHAnsi"/>
          <w:b/>
          <w:color w:val="0070C0"/>
          <w:lang w:val="en-US"/>
        </w:rPr>
        <w:t xml:space="preserve"> and m</w:t>
      </w:r>
      <w:r w:rsidR="00F46C9B">
        <w:rPr>
          <w:rFonts w:cstheme="minorHAnsi"/>
          <w:b/>
          <w:color w:val="0070C0"/>
          <w:lang w:val="en-US"/>
        </w:rPr>
        <w:t xml:space="preserve">igration and refugees </w:t>
      </w:r>
    </w:p>
    <w:p w:rsidR="001C5DC9" w:rsidRDefault="00E37D06" w:rsidP="00FB4D2A">
      <w:pPr>
        <w:jc w:val="both"/>
        <w:rPr>
          <w:color w:val="0070C0"/>
          <w:lang w:val="en-US"/>
        </w:rPr>
      </w:pPr>
      <w:r>
        <w:rPr>
          <w:color w:val="0070C0"/>
          <w:lang w:val="en-US"/>
        </w:rPr>
        <w:t>Introducing the Public</w:t>
      </w:r>
      <w:r w:rsidR="005D22FD">
        <w:rPr>
          <w:color w:val="0070C0"/>
          <w:lang w:val="en-US"/>
        </w:rPr>
        <w:t xml:space="preserve"> Hearing President </w:t>
      </w:r>
      <w:r w:rsidR="00205AAC">
        <w:rPr>
          <w:color w:val="0070C0"/>
          <w:lang w:val="en-US"/>
        </w:rPr>
        <w:t xml:space="preserve">Joseph </w:t>
      </w:r>
      <w:r w:rsidR="005D22FD">
        <w:rPr>
          <w:color w:val="0070C0"/>
          <w:lang w:val="en-US"/>
        </w:rPr>
        <w:t>Borg</w:t>
      </w:r>
      <w:r w:rsidR="00205AAC">
        <w:rPr>
          <w:color w:val="0070C0"/>
          <w:lang w:val="en-US"/>
        </w:rPr>
        <w:t>, President of Insuleur,</w:t>
      </w:r>
      <w:bookmarkStart w:id="0" w:name="_GoBack"/>
      <w:bookmarkEnd w:id="0"/>
      <w:r w:rsidR="005D22FD">
        <w:rPr>
          <w:color w:val="0070C0"/>
          <w:lang w:val="en-US"/>
        </w:rPr>
        <w:t xml:space="preserve"> said “</w:t>
      </w:r>
      <w:r w:rsidR="005D22FD">
        <w:rPr>
          <w:color w:val="0070C0"/>
          <w:lang w:val="en-GB"/>
        </w:rPr>
        <w:t>that it is more difficult</w:t>
      </w:r>
      <w:r w:rsidR="005D22FD">
        <w:rPr>
          <w:color w:val="0070C0"/>
          <w:lang w:val="en-US"/>
        </w:rPr>
        <w:t xml:space="preserve"> to do business on islands because of problems related mainly to connectivity and the transportation of goods and services.  The EU ha</w:t>
      </w:r>
      <w:r w:rsidR="00E93CC3">
        <w:rPr>
          <w:color w:val="0070C0"/>
          <w:lang w:val="en-US"/>
        </w:rPr>
        <w:t xml:space="preserve">s to give more attention to </w:t>
      </w:r>
      <w:r w:rsidR="005D22FD">
        <w:rPr>
          <w:color w:val="0070C0"/>
          <w:lang w:val="en-US"/>
        </w:rPr>
        <w:t>communities that are in difficulty.”</w:t>
      </w:r>
    </w:p>
    <w:p w:rsidR="00F67ACE" w:rsidRDefault="00F67ACE" w:rsidP="002D13C5">
      <w:pPr>
        <w:jc w:val="both"/>
        <w:rPr>
          <w:color w:val="1F497D" w:themeColor="text2"/>
          <w:lang w:val="en-US"/>
        </w:rPr>
      </w:pPr>
    </w:p>
    <w:p w:rsidR="00C355CB" w:rsidRDefault="00E37D06" w:rsidP="002D13C5">
      <w:pPr>
        <w:jc w:val="both"/>
        <w:rPr>
          <w:color w:val="1F497D" w:themeColor="text2"/>
          <w:lang w:val="en-US"/>
        </w:rPr>
      </w:pPr>
      <w:r>
        <w:rPr>
          <w:color w:val="1F497D" w:themeColor="text2"/>
          <w:lang w:val="en-US"/>
        </w:rPr>
        <w:tab/>
      </w:r>
    </w:p>
    <w:sectPr w:rsidR="00C355CB" w:rsidSect="002B34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 Square Sans Pro">
    <w:charset w:val="00"/>
    <w:family w:val="swiss"/>
    <w:pitch w:val="variable"/>
    <w:sig w:usb0="A00002B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9BF"/>
    <w:multiLevelType w:val="hybridMultilevel"/>
    <w:tmpl w:val="C5CA4878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34EA9"/>
    <w:multiLevelType w:val="hybridMultilevel"/>
    <w:tmpl w:val="F828DD02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5584795"/>
    <w:multiLevelType w:val="hybridMultilevel"/>
    <w:tmpl w:val="84A04DA4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A039FC"/>
    <w:multiLevelType w:val="hybridMultilevel"/>
    <w:tmpl w:val="6B9A7702"/>
    <w:lvl w:ilvl="0" w:tplc="554A4E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1208F"/>
    <w:multiLevelType w:val="hybridMultilevel"/>
    <w:tmpl w:val="08366624"/>
    <w:lvl w:ilvl="0" w:tplc="00540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0689"/>
    <w:multiLevelType w:val="hybridMultilevel"/>
    <w:tmpl w:val="CA20C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058F"/>
    <w:rsid w:val="00047488"/>
    <w:rsid w:val="0005633F"/>
    <w:rsid w:val="00080623"/>
    <w:rsid w:val="000B01F0"/>
    <w:rsid w:val="000C4B85"/>
    <w:rsid w:val="000C6829"/>
    <w:rsid w:val="00101455"/>
    <w:rsid w:val="001232DB"/>
    <w:rsid w:val="00126C9F"/>
    <w:rsid w:val="00163C71"/>
    <w:rsid w:val="00192015"/>
    <w:rsid w:val="00196775"/>
    <w:rsid w:val="0019677C"/>
    <w:rsid w:val="001A3036"/>
    <w:rsid w:val="001B38BE"/>
    <w:rsid w:val="001C5DC9"/>
    <w:rsid w:val="001C781A"/>
    <w:rsid w:val="001D6690"/>
    <w:rsid w:val="001F5115"/>
    <w:rsid w:val="00205AAC"/>
    <w:rsid w:val="002157F6"/>
    <w:rsid w:val="00271195"/>
    <w:rsid w:val="002860ED"/>
    <w:rsid w:val="002A0458"/>
    <w:rsid w:val="002A3C3E"/>
    <w:rsid w:val="002B34EE"/>
    <w:rsid w:val="002C0272"/>
    <w:rsid w:val="002D1041"/>
    <w:rsid w:val="002D13C5"/>
    <w:rsid w:val="00312CFF"/>
    <w:rsid w:val="003229B5"/>
    <w:rsid w:val="00337C5A"/>
    <w:rsid w:val="00345043"/>
    <w:rsid w:val="00346798"/>
    <w:rsid w:val="00362239"/>
    <w:rsid w:val="0037426B"/>
    <w:rsid w:val="003D30E1"/>
    <w:rsid w:val="003F3A81"/>
    <w:rsid w:val="00431D89"/>
    <w:rsid w:val="004557FF"/>
    <w:rsid w:val="0048058F"/>
    <w:rsid w:val="0048366D"/>
    <w:rsid w:val="00494B29"/>
    <w:rsid w:val="004F065D"/>
    <w:rsid w:val="0052777B"/>
    <w:rsid w:val="00536B5A"/>
    <w:rsid w:val="00541117"/>
    <w:rsid w:val="00577453"/>
    <w:rsid w:val="00594D17"/>
    <w:rsid w:val="005B2C0F"/>
    <w:rsid w:val="005B4BEF"/>
    <w:rsid w:val="005B68B9"/>
    <w:rsid w:val="005D13C3"/>
    <w:rsid w:val="005D22FD"/>
    <w:rsid w:val="005D6E90"/>
    <w:rsid w:val="0061079F"/>
    <w:rsid w:val="00613E10"/>
    <w:rsid w:val="00615573"/>
    <w:rsid w:val="00637FCD"/>
    <w:rsid w:val="006877CF"/>
    <w:rsid w:val="006C6487"/>
    <w:rsid w:val="006D3927"/>
    <w:rsid w:val="007209F5"/>
    <w:rsid w:val="007376D1"/>
    <w:rsid w:val="007A25A1"/>
    <w:rsid w:val="007B4DE6"/>
    <w:rsid w:val="007E4CD3"/>
    <w:rsid w:val="00833FEF"/>
    <w:rsid w:val="008B3D96"/>
    <w:rsid w:val="008D662B"/>
    <w:rsid w:val="008F62EF"/>
    <w:rsid w:val="009125D6"/>
    <w:rsid w:val="00927DB8"/>
    <w:rsid w:val="00973B1A"/>
    <w:rsid w:val="00982A16"/>
    <w:rsid w:val="00986244"/>
    <w:rsid w:val="0099604C"/>
    <w:rsid w:val="009A5356"/>
    <w:rsid w:val="009D69AC"/>
    <w:rsid w:val="009F089E"/>
    <w:rsid w:val="009F5EA7"/>
    <w:rsid w:val="00A02B88"/>
    <w:rsid w:val="00A03755"/>
    <w:rsid w:val="00A35C01"/>
    <w:rsid w:val="00A36330"/>
    <w:rsid w:val="00A71554"/>
    <w:rsid w:val="00AB01B9"/>
    <w:rsid w:val="00AE3C34"/>
    <w:rsid w:val="00B03CC3"/>
    <w:rsid w:val="00B10DD6"/>
    <w:rsid w:val="00B135BA"/>
    <w:rsid w:val="00B476E2"/>
    <w:rsid w:val="00B479E7"/>
    <w:rsid w:val="00B75362"/>
    <w:rsid w:val="00BA17C7"/>
    <w:rsid w:val="00BE31D8"/>
    <w:rsid w:val="00BE4AD5"/>
    <w:rsid w:val="00BE6061"/>
    <w:rsid w:val="00BF54EA"/>
    <w:rsid w:val="00C04C31"/>
    <w:rsid w:val="00C355CB"/>
    <w:rsid w:val="00C95D8B"/>
    <w:rsid w:val="00CA0354"/>
    <w:rsid w:val="00CC1E65"/>
    <w:rsid w:val="00CE211D"/>
    <w:rsid w:val="00D14BEC"/>
    <w:rsid w:val="00D562DD"/>
    <w:rsid w:val="00D575D7"/>
    <w:rsid w:val="00D77317"/>
    <w:rsid w:val="00D83A51"/>
    <w:rsid w:val="00D95C1A"/>
    <w:rsid w:val="00DA08A2"/>
    <w:rsid w:val="00DA3A17"/>
    <w:rsid w:val="00DD5116"/>
    <w:rsid w:val="00E1444F"/>
    <w:rsid w:val="00E37D06"/>
    <w:rsid w:val="00E43BB8"/>
    <w:rsid w:val="00E93CC3"/>
    <w:rsid w:val="00EB4022"/>
    <w:rsid w:val="00EC11E0"/>
    <w:rsid w:val="00EC4B6F"/>
    <w:rsid w:val="00F20544"/>
    <w:rsid w:val="00F21BB8"/>
    <w:rsid w:val="00F46C9B"/>
    <w:rsid w:val="00F52B18"/>
    <w:rsid w:val="00F676B3"/>
    <w:rsid w:val="00F67ACE"/>
    <w:rsid w:val="00FB3C02"/>
    <w:rsid w:val="00FB4D2A"/>
    <w:rsid w:val="00FD7962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58F"/>
  </w:style>
  <w:style w:type="paragraph" w:styleId="Heading1">
    <w:name w:val="heading 1"/>
    <w:basedOn w:val="Normal"/>
    <w:next w:val="Normal"/>
    <w:link w:val="Heading1Char"/>
    <w:uiPriority w:val="99"/>
    <w:qFormat/>
    <w:rsid w:val="002D13C5"/>
    <w:pPr>
      <w:keepNext/>
      <w:spacing w:after="0" w:line="240" w:lineRule="auto"/>
      <w:jc w:val="center"/>
      <w:outlineLvl w:val="0"/>
    </w:pPr>
    <w:rPr>
      <w:rFonts w:ascii="Calibri" w:eastAsiaTheme="minorEastAsia" w:hAnsi="Calibri" w:cs="Calibri"/>
      <w:b/>
      <w:bCs/>
      <w:i/>
      <w:iCs/>
      <w:color w:val="00008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5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1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2D13C5"/>
    <w:rPr>
      <w:rFonts w:ascii="Calibri" w:eastAsiaTheme="minorEastAsia" w:hAnsi="Calibri" w:cs="Calibri"/>
      <w:b/>
      <w:bCs/>
      <w:i/>
      <w:iCs/>
      <w:color w:val="000080"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99"/>
    <w:rsid w:val="002D13C5"/>
    <w:pPr>
      <w:spacing w:after="0" w:line="240" w:lineRule="auto"/>
      <w:jc w:val="center"/>
    </w:pPr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sid w:val="002D13C5"/>
    <w:rPr>
      <w:rFonts w:ascii="Calibri" w:eastAsiaTheme="minorEastAsia" w:hAnsi="Calibri" w:cs="Calibri"/>
      <w:b/>
      <w:bCs/>
      <w:color w:val="003366"/>
      <w:lang w:val="fr-FR"/>
    </w:rPr>
  </w:style>
  <w:style w:type="character" w:customStyle="1" w:styleId="hps">
    <w:name w:val="hps"/>
    <w:basedOn w:val="DefaultParagraphFont"/>
    <w:uiPriority w:val="99"/>
    <w:rsid w:val="002D13C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2D13C5"/>
    <w:pPr>
      <w:tabs>
        <w:tab w:val="center" w:pos="4536"/>
        <w:tab w:val="right" w:pos="9072"/>
      </w:tabs>
      <w:spacing w:after="0" w:line="240" w:lineRule="auto"/>
    </w:pPr>
    <w:rPr>
      <w:rFonts w:ascii="Calibri" w:eastAsiaTheme="minorEastAsia" w:hAnsi="Calibri" w:cs="Calibri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D13C5"/>
    <w:rPr>
      <w:rFonts w:ascii="Calibri" w:eastAsiaTheme="minorEastAsia" w:hAnsi="Calibri" w:cs="Calibri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36330"/>
    <w:pPr>
      <w:autoSpaceDE w:val="0"/>
      <w:autoSpaceDN w:val="0"/>
      <w:adjustRightInd w:val="0"/>
      <w:spacing w:after="0" w:line="240" w:lineRule="auto"/>
    </w:pPr>
    <w:rPr>
      <w:rFonts w:ascii="EC Square Sans Pro" w:hAnsi="EC Square Sans Pro" w:cs="EC Square Sans Pro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330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A36330"/>
    <w:rPr>
      <w:b/>
      <w:bCs/>
      <w:i w:val="0"/>
      <w:iCs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FE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2A045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A0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GBC</cp:lastModifiedBy>
  <cp:revision>14</cp:revision>
  <cp:lastPrinted>2019-04-08T13:38:00Z</cp:lastPrinted>
  <dcterms:created xsi:type="dcterms:W3CDTF">2019-03-27T10:08:00Z</dcterms:created>
  <dcterms:modified xsi:type="dcterms:W3CDTF">2019-04-08T17:16:00Z</dcterms:modified>
</cp:coreProperties>
</file>